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2B4B" w:rsidRPr="004A2B4B" w:rsidRDefault="004A2B4B" w:rsidP="00514DC2">
      <w:pPr>
        <w:pStyle w:val="NoSpacing"/>
        <w:jc w:val="center"/>
        <w:rPr>
          <w:sz w:val="24"/>
          <w:szCs w:val="24"/>
        </w:rPr>
      </w:pPr>
    </w:p>
    <w:p w:rsidR="00D2389F" w:rsidRPr="00D2389F" w:rsidRDefault="00D2389F" w:rsidP="00D2389F">
      <w:pPr>
        <w:pStyle w:val="NoSpacing"/>
        <w:jc w:val="center"/>
        <w:rPr>
          <w:b/>
          <w:sz w:val="24"/>
          <w:szCs w:val="24"/>
        </w:rPr>
      </w:pPr>
      <w:r w:rsidRPr="00D2389F">
        <w:rPr>
          <w:b/>
          <w:sz w:val="24"/>
          <w:szCs w:val="24"/>
        </w:rPr>
        <w:t>USDA’s Nutrition Evidence Library</w:t>
      </w:r>
      <w:r>
        <w:rPr>
          <w:b/>
          <w:sz w:val="24"/>
          <w:szCs w:val="24"/>
        </w:rPr>
        <w:t>’s</w:t>
      </w:r>
    </w:p>
    <w:p w:rsidR="00D2389F" w:rsidRDefault="00D2389F" w:rsidP="00D2389F">
      <w:pPr>
        <w:pStyle w:val="NoSpacing"/>
        <w:jc w:val="center"/>
        <w:rPr>
          <w:b/>
          <w:sz w:val="28"/>
          <w:szCs w:val="28"/>
        </w:rPr>
      </w:pPr>
      <w:r w:rsidRPr="00D2389F">
        <w:rPr>
          <w:b/>
          <w:sz w:val="28"/>
          <w:szCs w:val="28"/>
        </w:rPr>
        <w:t>Research Studies Grade Classification Chart</w:t>
      </w:r>
    </w:p>
    <w:p w:rsidR="007F259F" w:rsidRPr="007F259F" w:rsidRDefault="007618FC" w:rsidP="00D2389F">
      <w:pPr>
        <w:pStyle w:val="NoSpacing"/>
        <w:jc w:val="center"/>
        <w:rPr>
          <w:color w:val="548DD4" w:themeColor="text2" w:themeTint="99"/>
          <w:sz w:val="20"/>
        </w:rPr>
      </w:pPr>
      <w:r>
        <w:rPr>
          <w:sz w:val="18"/>
          <w:szCs w:val="18"/>
        </w:rPr>
        <w:t xml:space="preserve">Examples </w:t>
      </w:r>
      <w:r w:rsidRPr="00C67A77">
        <w:rPr>
          <w:sz w:val="18"/>
          <w:szCs w:val="18"/>
        </w:rPr>
        <w:t>Developed by the Department of Nutrition, Dietetics, and Food Science, Brigham Young University</w:t>
      </w:r>
      <w:r>
        <w:rPr>
          <w:sz w:val="18"/>
          <w:szCs w:val="18"/>
        </w:rPr>
        <w:t>,</w:t>
      </w:r>
      <w:r w:rsidRPr="00C67A77">
        <w:rPr>
          <w:sz w:val="18"/>
          <w:szCs w:val="18"/>
        </w:rPr>
        <w:t xml:space="preserve"> 2015</w:t>
      </w:r>
    </w:p>
    <w:p w:rsidR="00D2389F" w:rsidRDefault="00C92C8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5715</wp:posOffset>
                </wp:positionV>
                <wp:extent cx="5657850" cy="635"/>
                <wp:effectExtent l="9525" t="5715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D5A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5pt;margin-top:.45pt;width:445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jrIAIAAD0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"/>
            </w:pict>
          </mc:Fallback>
        </mc:AlternateContent>
      </w:r>
    </w:p>
    <w:p w:rsidR="00D2389F" w:rsidRPr="00626060" w:rsidRDefault="00BA2101" w:rsidP="00626060">
      <w:pPr>
        <w:jc w:val="left"/>
        <w:rPr>
          <w:sz w:val="24"/>
          <w:szCs w:val="24"/>
        </w:rPr>
      </w:pPr>
      <w:r w:rsidRPr="00626060">
        <w:rPr>
          <w:i/>
          <w:sz w:val="24"/>
          <w:szCs w:val="24"/>
        </w:rPr>
        <w:t>USDA’s Nutrition Evidence Library</w:t>
      </w:r>
      <w:r w:rsidRPr="00626060">
        <w:rPr>
          <w:sz w:val="24"/>
          <w:szCs w:val="24"/>
        </w:rPr>
        <w:t xml:space="preserve"> grades each research article presented on their website, </w:t>
      </w:r>
      <w:bookmarkStart w:id="0" w:name="_GoBack"/>
      <w:bookmarkEnd w:id="0"/>
      <w:r w:rsidRPr="00626060">
        <w:rPr>
          <w:sz w:val="24"/>
          <w:szCs w:val="24"/>
        </w:rPr>
        <w:t xml:space="preserve">providing readers with a system to judge the rigor of </w:t>
      </w:r>
      <w:r w:rsidR="00626060">
        <w:rPr>
          <w:sz w:val="24"/>
          <w:szCs w:val="24"/>
        </w:rPr>
        <w:t>the study design used in the published article</w:t>
      </w:r>
      <w:r w:rsidRPr="00626060">
        <w:rPr>
          <w:sz w:val="24"/>
          <w:szCs w:val="24"/>
        </w:rPr>
        <w:t xml:space="preserve">. The scoring system ranges from “A” – the highest grade – to “D” – the </w:t>
      </w:r>
      <w:r w:rsidR="00626060" w:rsidRPr="00626060">
        <w:rPr>
          <w:sz w:val="24"/>
          <w:szCs w:val="24"/>
        </w:rPr>
        <w:t xml:space="preserve">lowest grade: </w:t>
      </w:r>
    </w:p>
    <w:p w:rsidR="00BA2101" w:rsidRDefault="00BA2101"/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870"/>
        <w:gridCol w:w="8010"/>
      </w:tblGrid>
      <w:tr w:rsidR="00C4622B" w:rsidRPr="00872BB4" w:rsidTr="00C4622B">
        <w:tc>
          <w:tcPr>
            <w:tcW w:w="828" w:type="dxa"/>
          </w:tcPr>
          <w:p w:rsidR="00C4622B" w:rsidRPr="00872BB4" w:rsidRDefault="00C4622B">
            <w:pPr>
              <w:rPr>
                <w:b/>
                <w:sz w:val="24"/>
                <w:szCs w:val="24"/>
              </w:rPr>
            </w:pPr>
            <w:r w:rsidRPr="00872BB4">
              <w:rPr>
                <w:b/>
                <w:sz w:val="24"/>
                <w:szCs w:val="24"/>
              </w:rPr>
              <w:t xml:space="preserve">Grade </w:t>
            </w:r>
          </w:p>
        </w:tc>
        <w:tc>
          <w:tcPr>
            <w:tcW w:w="8010" w:type="dxa"/>
          </w:tcPr>
          <w:p w:rsidR="00C4622B" w:rsidRPr="00872BB4" w:rsidRDefault="00C4622B">
            <w:pPr>
              <w:rPr>
                <w:b/>
                <w:sz w:val="24"/>
                <w:szCs w:val="24"/>
              </w:rPr>
            </w:pPr>
            <w:r w:rsidRPr="00872BB4">
              <w:rPr>
                <w:b/>
                <w:sz w:val="24"/>
                <w:szCs w:val="24"/>
              </w:rPr>
              <w:t>Type(s) of Study*</w:t>
            </w:r>
          </w:p>
        </w:tc>
      </w:tr>
      <w:tr w:rsidR="00C4622B" w:rsidRPr="00872BB4" w:rsidTr="00C4622B">
        <w:tc>
          <w:tcPr>
            <w:tcW w:w="828" w:type="dxa"/>
          </w:tcPr>
          <w:p w:rsidR="00C4622B" w:rsidRPr="00872BB4" w:rsidRDefault="00C4622B" w:rsidP="00C4622B">
            <w:pPr>
              <w:jc w:val="center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A</w:t>
            </w:r>
          </w:p>
        </w:tc>
        <w:tc>
          <w:tcPr>
            <w:tcW w:w="8010" w:type="dxa"/>
          </w:tcPr>
          <w:p w:rsidR="00C4622B" w:rsidRPr="00872BB4" w:rsidRDefault="00C4622B" w:rsidP="003D5550">
            <w:pPr>
              <w:jc w:val="left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Controlled Clinical Trial or Randomized Controlled Trial</w:t>
            </w:r>
          </w:p>
          <w:p w:rsidR="00C4622B" w:rsidRDefault="003C27CB" w:rsidP="003D55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Study</w:t>
            </w:r>
          </w:p>
          <w:p w:rsidR="00E01E1E" w:rsidRPr="00872BB4" w:rsidRDefault="00E01E1E" w:rsidP="003D555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study with treatment and control groups</w:t>
            </w:r>
          </w:p>
        </w:tc>
      </w:tr>
      <w:tr w:rsidR="00C4622B" w:rsidRPr="00872BB4" w:rsidTr="00C4622B">
        <w:tc>
          <w:tcPr>
            <w:tcW w:w="828" w:type="dxa"/>
          </w:tcPr>
          <w:p w:rsidR="00C4622B" w:rsidRPr="00872BB4" w:rsidRDefault="00C4622B" w:rsidP="00C4622B">
            <w:pPr>
              <w:jc w:val="center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B</w:t>
            </w:r>
          </w:p>
        </w:tc>
        <w:tc>
          <w:tcPr>
            <w:tcW w:w="8010" w:type="dxa"/>
          </w:tcPr>
          <w:p w:rsidR="00C4622B" w:rsidRPr="00872BB4" w:rsidRDefault="00C4622B">
            <w:pPr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Epidemiological Study (highest rigor)</w:t>
            </w:r>
            <w:r w:rsidR="005D2DBC">
              <w:rPr>
                <w:sz w:val="24"/>
                <w:szCs w:val="24"/>
              </w:rPr>
              <w:t>. Types</w:t>
            </w:r>
            <w:r w:rsidRPr="00872BB4">
              <w:rPr>
                <w:sz w:val="24"/>
                <w:szCs w:val="24"/>
              </w:rPr>
              <w:t>:</w:t>
            </w:r>
          </w:p>
          <w:p w:rsidR="00C4622B" w:rsidRPr="00872BB4" w:rsidRDefault="00C4622B" w:rsidP="003D5550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Cohort study</w:t>
            </w:r>
          </w:p>
        </w:tc>
      </w:tr>
      <w:tr w:rsidR="00C4622B" w:rsidRPr="00872BB4" w:rsidTr="00C4622B">
        <w:tc>
          <w:tcPr>
            <w:tcW w:w="828" w:type="dxa"/>
          </w:tcPr>
          <w:p w:rsidR="00C4622B" w:rsidRPr="00872BB4" w:rsidRDefault="00C4622B" w:rsidP="00C4622B">
            <w:pPr>
              <w:jc w:val="center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C</w:t>
            </w:r>
          </w:p>
        </w:tc>
        <w:tc>
          <w:tcPr>
            <w:tcW w:w="8010" w:type="dxa"/>
          </w:tcPr>
          <w:p w:rsidR="00C4622B" w:rsidRPr="00872BB4" w:rsidRDefault="00C4622B">
            <w:pPr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Epidemiological Study (moderate rigor)</w:t>
            </w:r>
            <w:r w:rsidR="005D2DBC">
              <w:rPr>
                <w:sz w:val="24"/>
                <w:szCs w:val="24"/>
              </w:rPr>
              <w:t xml:space="preserve"> Types</w:t>
            </w:r>
            <w:r w:rsidRPr="00872BB4">
              <w:rPr>
                <w:sz w:val="24"/>
                <w:szCs w:val="24"/>
              </w:rPr>
              <w:t>:</w:t>
            </w:r>
          </w:p>
          <w:p w:rsidR="00C4622B" w:rsidRPr="00872BB4" w:rsidRDefault="00C4622B" w:rsidP="003D5550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Case-control study</w:t>
            </w:r>
          </w:p>
        </w:tc>
      </w:tr>
      <w:tr w:rsidR="00C4622B" w:rsidRPr="00872BB4" w:rsidTr="00C4622B">
        <w:tc>
          <w:tcPr>
            <w:tcW w:w="828" w:type="dxa"/>
          </w:tcPr>
          <w:p w:rsidR="00C4622B" w:rsidRPr="00872BB4" w:rsidRDefault="00C4622B" w:rsidP="00C4622B">
            <w:pPr>
              <w:jc w:val="center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D</w:t>
            </w:r>
          </w:p>
        </w:tc>
        <w:tc>
          <w:tcPr>
            <w:tcW w:w="8010" w:type="dxa"/>
          </w:tcPr>
          <w:p w:rsidR="00C4622B" w:rsidRPr="00872BB4" w:rsidRDefault="00C4622B">
            <w:pPr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Epidemiological Studies (lowest rigor)</w:t>
            </w:r>
            <w:r w:rsidR="005D2DBC">
              <w:rPr>
                <w:sz w:val="24"/>
                <w:szCs w:val="24"/>
              </w:rPr>
              <w:t xml:space="preserve"> Types</w:t>
            </w:r>
            <w:r w:rsidRPr="00872BB4">
              <w:rPr>
                <w:sz w:val="24"/>
                <w:szCs w:val="24"/>
              </w:rPr>
              <w:t>:</w:t>
            </w:r>
          </w:p>
          <w:p w:rsidR="00C4622B" w:rsidRDefault="00C4622B" w:rsidP="003D5550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Cross-sectional study</w:t>
            </w:r>
          </w:p>
          <w:p w:rsidR="00BA7604" w:rsidRPr="00F74FEB" w:rsidRDefault="00BA7604" w:rsidP="00F74FEB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 w:rsidRPr="00F74FEB">
              <w:rPr>
                <w:sz w:val="24"/>
                <w:szCs w:val="24"/>
              </w:rPr>
              <w:t>Observational (</w:t>
            </w:r>
            <w:r w:rsidR="00663C21" w:rsidRPr="00F74FEB">
              <w:rPr>
                <w:sz w:val="24"/>
                <w:szCs w:val="24"/>
              </w:rPr>
              <w:t>D</w:t>
            </w:r>
            <w:r w:rsidRPr="00F74FEB">
              <w:rPr>
                <w:sz w:val="24"/>
                <w:szCs w:val="24"/>
              </w:rPr>
              <w:t>escriptive) study</w:t>
            </w:r>
          </w:p>
          <w:p w:rsidR="00C4622B" w:rsidRPr="00872BB4" w:rsidRDefault="00C4622B" w:rsidP="003D5550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 w:rsidRPr="00872BB4">
              <w:rPr>
                <w:sz w:val="24"/>
                <w:szCs w:val="24"/>
              </w:rPr>
              <w:t>Case Study</w:t>
            </w:r>
          </w:p>
          <w:p w:rsidR="00C4622B" w:rsidRPr="00872BB4" w:rsidRDefault="00E01E1E" w:rsidP="003D5550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study with pre-post test</w:t>
            </w:r>
            <w:r w:rsidR="003D5550">
              <w:rPr>
                <w:sz w:val="24"/>
                <w:szCs w:val="24"/>
              </w:rPr>
              <w:t xml:space="preserve"> data but</w:t>
            </w:r>
            <w:r>
              <w:rPr>
                <w:sz w:val="24"/>
                <w:szCs w:val="24"/>
              </w:rPr>
              <w:t xml:space="preserve"> no control group</w:t>
            </w:r>
            <w:r w:rsidR="003D5550">
              <w:rPr>
                <w:sz w:val="24"/>
                <w:szCs w:val="24"/>
              </w:rPr>
              <w:t xml:space="preserve"> (before and after study)</w:t>
            </w:r>
          </w:p>
        </w:tc>
      </w:tr>
    </w:tbl>
    <w:p w:rsidR="00384A79" w:rsidRDefault="00384A79"/>
    <w:p w:rsidR="004E14B0" w:rsidRPr="00626060" w:rsidRDefault="00626060" w:rsidP="004E14B0">
      <w:pPr>
        <w:jc w:val="left"/>
        <w:rPr>
          <w:sz w:val="24"/>
          <w:szCs w:val="24"/>
          <w:u w:val="single"/>
        </w:rPr>
      </w:pPr>
      <w:r w:rsidRPr="00626060">
        <w:rPr>
          <w:sz w:val="24"/>
          <w:szCs w:val="24"/>
        </w:rPr>
        <w:t>*</w:t>
      </w:r>
      <w:r w:rsidR="004E14B0" w:rsidRPr="00626060">
        <w:rPr>
          <w:sz w:val="24"/>
          <w:szCs w:val="24"/>
          <w:u w:val="single"/>
        </w:rPr>
        <w:t>Definitions</w:t>
      </w:r>
      <w:r w:rsidRPr="00626060">
        <w:rPr>
          <w:sz w:val="24"/>
          <w:szCs w:val="24"/>
          <w:u w:val="single"/>
        </w:rPr>
        <w:t xml:space="preserve"> of Types of Studies:</w:t>
      </w:r>
    </w:p>
    <w:p w:rsidR="004E14B0" w:rsidRPr="00626060" w:rsidRDefault="004E14B0" w:rsidP="004E14B0">
      <w:pPr>
        <w:jc w:val="left"/>
        <w:rPr>
          <w:sz w:val="24"/>
          <w:szCs w:val="24"/>
        </w:rPr>
      </w:pPr>
    </w:p>
    <w:p w:rsidR="00785D3C" w:rsidRDefault="00785D3C" w:rsidP="004E14B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Controlled clinical trial: </w:t>
      </w:r>
      <w:r w:rsidRPr="00785D3C">
        <w:rPr>
          <w:sz w:val="24"/>
          <w:szCs w:val="24"/>
        </w:rPr>
        <w:t>a st</w:t>
      </w:r>
      <w:r>
        <w:rPr>
          <w:sz w:val="24"/>
          <w:szCs w:val="24"/>
        </w:rPr>
        <w:t>udy design</w:t>
      </w:r>
      <w:r w:rsidR="00085663">
        <w:rPr>
          <w:sz w:val="24"/>
          <w:szCs w:val="24"/>
        </w:rPr>
        <w:t xml:space="preserve"> in which health outcomes related to a treatment or condition given to one group of subjects is compared to another group receiving a placebo</w:t>
      </w:r>
      <w:r w:rsidR="00C90BF7">
        <w:rPr>
          <w:sz w:val="24"/>
          <w:szCs w:val="24"/>
        </w:rPr>
        <w:t xml:space="preserve"> or other intervention</w:t>
      </w:r>
      <w:r w:rsidR="00085663">
        <w:rPr>
          <w:sz w:val="24"/>
          <w:szCs w:val="24"/>
        </w:rPr>
        <w:t xml:space="preserve">. The best designed controlled clinical trial includes double-blinding, meaning the researchers and subjects do not know if they belong to the treatment or control group. </w:t>
      </w:r>
      <w:r w:rsidR="00D477EA">
        <w:rPr>
          <w:sz w:val="24"/>
          <w:szCs w:val="24"/>
        </w:rPr>
        <w:t xml:space="preserve">For example, providing </w:t>
      </w:r>
      <w:r w:rsidR="003039AC">
        <w:rPr>
          <w:sz w:val="24"/>
          <w:szCs w:val="24"/>
        </w:rPr>
        <w:t>50</w:t>
      </w:r>
      <w:r w:rsidR="004578BB">
        <w:rPr>
          <w:sz w:val="24"/>
          <w:szCs w:val="24"/>
        </w:rPr>
        <w:t xml:space="preserve"> healthy men (45+ years old) with either a 5 mL/d </w:t>
      </w:r>
      <w:r w:rsidR="00D477EA">
        <w:rPr>
          <w:sz w:val="24"/>
          <w:szCs w:val="24"/>
        </w:rPr>
        <w:t>fish oil supplement (treatment)</w:t>
      </w:r>
      <w:r w:rsidR="004578BB">
        <w:rPr>
          <w:sz w:val="24"/>
          <w:szCs w:val="24"/>
        </w:rPr>
        <w:t xml:space="preserve"> </w:t>
      </w:r>
      <w:r w:rsidR="00D477EA">
        <w:rPr>
          <w:sz w:val="24"/>
          <w:szCs w:val="24"/>
        </w:rPr>
        <w:t xml:space="preserve">or </w:t>
      </w:r>
      <w:r w:rsidR="004578BB">
        <w:rPr>
          <w:sz w:val="24"/>
          <w:szCs w:val="24"/>
        </w:rPr>
        <w:t>a placebo</w:t>
      </w:r>
      <w:r w:rsidR="00D477EA">
        <w:rPr>
          <w:sz w:val="24"/>
          <w:szCs w:val="24"/>
        </w:rPr>
        <w:t xml:space="preserve"> </w:t>
      </w:r>
      <w:r w:rsidR="003039AC">
        <w:rPr>
          <w:sz w:val="24"/>
          <w:szCs w:val="24"/>
        </w:rPr>
        <w:t>for 12</w:t>
      </w:r>
      <w:r w:rsidR="00D477EA">
        <w:rPr>
          <w:sz w:val="24"/>
          <w:szCs w:val="24"/>
        </w:rPr>
        <w:t xml:space="preserve"> weeks and comparing health disease </w:t>
      </w:r>
      <w:r w:rsidR="004578BB">
        <w:rPr>
          <w:sz w:val="24"/>
          <w:szCs w:val="24"/>
        </w:rPr>
        <w:t>risk factors (e.g., blood cholesterol</w:t>
      </w:r>
      <w:r w:rsidR="00D477EA">
        <w:rPr>
          <w:sz w:val="24"/>
          <w:szCs w:val="24"/>
        </w:rPr>
        <w:t xml:space="preserve">) between the treatment and control groups. </w:t>
      </w:r>
    </w:p>
    <w:p w:rsidR="00785D3C" w:rsidRDefault="00785D3C" w:rsidP="004E14B0">
      <w:pPr>
        <w:jc w:val="left"/>
        <w:rPr>
          <w:b/>
          <w:sz w:val="24"/>
          <w:szCs w:val="24"/>
        </w:rPr>
      </w:pPr>
    </w:p>
    <w:p w:rsidR="003C27CB" w:rsidRDefault="003C27CB" w:rsidP="004E14B0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Laboratory study: </w:t>
      </w:r>
      <w:r>
        <w:rPr>
          <w:sz w:val="24"/>
          <w:szCs w:val="24"/>
        </w:rPr>
        <w:t xml:space="preserve">a study design </w:t>
      </w:r>
      <w:r w:rsidR="003514F9">
        <w:rPr>
          <w:sz w:val="24"/>
          <w:szCs w:val="24"/>
        </w:rPr>
        <w:t xml:space="preserve">in which an experimental group receives a treatment or condition in a highly controlled laboratory </w:t>
      </w:r>
      <w:r w:rsidR="006060AA">
        <w:rPr>
          <w:sz w:val="24"/>
          <w:szCs w:val="24"/>
        </w:rPr>
        <w:t>environment and</w:t>
      </w:r>
      <w:r w:rsidR="003514F9">
        <w:rPr>
          <w:sz w:val="24"/>
          <w:szCs w:val="24"/>
        </w:rPr>
        <w:t xml:space="preserve"> measurements </w:t>
      </w:r>
      <w:r w:rsidR="00085663">
        <w:rPr>
          <w:sz w:val="24"/>
          <w:szCs w:val="24"/>
        </w:rPr>
        <w:t xml:space="preserve">taken from subjects </w:t>
      </w:r>
      <w:r w:rsidR="003514F9">
        <w:rPr>
          <w:sz w:val="24"/>
          <w:szCs w:val="24"/>
        </w:rPr>
        <w:t>are compared to a control group. Laboratory studie</w:t>
      </w:r>
      <w:r w:rsidR="006060AA">
        <w:rPr>
          <w:sz w:val="24"/>
          <w:szCs w:val="24"/>
        </w:rPr>
        <w:t xml:space="preserve">s often use animal models. For example, </w:t>
      </w:r>
      <w:r w:rsidR="00C76318">
        <w:rPr>
          <w:sz w:val="24"/>
          <w:szCs w:val="24"/>
        </w:rPr>
        <w:t>50 adult male rats were given either a diet with 60%</w:t>
      </w:r>
      <w:r w:rsidR="00727BB3">
        <w:rPr>
          <w:sz w:val="24"/>
          <w:szCs w:val="24"/>
        </w:rPr>
        <w:t xml:space="preserve"> (treatment)</w:t>
      </w:r>
      <w:r w:rsidR="00C76318">
        <w:rPr>
          <w:sz w:val="24"/>
          <w:szCs w:val="24"/>
        </w:rPr>
        <w:t xml:space="preserve"> or 10% of calories</w:t>
      </w:r>
      <w:r w:rsidR="00727BB3">
        <w:rPr>
          <w:sz w:val="24"/>
          <w:szCs w:val="24"/>
        </w:rPr>
        <w:t xml:space="preserve"> (control)</w:t>
      </w:r>
      <w:r w:rsidR="00C76318">
        <w:rPr>
          <w:sz w:val="24"/>
          <w:szCs w:val="24"/>
        </w:rPr>
        <w:t xml:space="preserve"> </w:t>
      </w:r>
      <w:r w:rsidR="00727BB3">
        <w:rPr>
          <w:sz w:val="24"/>
          <w:szCs w:val="24"/>
        </w:rPr>
        <w:t>coming from fat, with researchers examining aspects of cellular respiration between the two groups.</w:t>
      </w:r>
    </w:p>
    <w:p w:rsidR="003514F9" w:rsidRDefault="003514F9" w:rsidP="004E14B0">
      <w:pPr>
        <w:jc w:val="left"/>
        <w:rPr>
          <w:b/>
          <w:sz w:val="24"/>
          <w:szCs w:val="24"/>
        </w:rPr>
      </w:pPr>
    </w:p>
    <w:p w:rsidR="003C27CB" w:rsidRDefault="003C27CB" w:rsidP="004E14B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Intervention study with treatment and control groups:</w:t>
      </w:r>
      <w:r w:rsidRPr="003C27CB">
        <w:rPr>
          <w:sz w:val="24"/>
          <w:szCs w:val="24"/>
        </w:rPr>
        <w:t xml:space="preserve"> </w:t>
      </w:r>
      <w:r w:rsidRPr="00626060">
        <w:rPr>
          <w:sz w:val="24"/>
          <w:szCs w:val="24"/>
        </w:rPr>
        <w:t xml:space="preserve">a study design in which </w:t>
      </w:r>
      <w:r>
        <w:rPr>
          <w:sz w:val="24"/>
          <w:szCs w:val="24"/>
        </w:rPr>
        <w:t>a treatment group receives a designed health intervention and measurements</w:t>
      </w:r>
      <w:r w:rsidRPr="00626060">
        <w:rPr>
          <w:sz w:val="24"/>
          <w:szCs w:val="24"/>
        </w:rPr>
        <w:t xml:space="preserve"> taken from subjects before and after </w:t>
      </w:r>
      <w:r>
        <w:rPr>
          <w:sz w:val="24"/>
          <w:szCs w:val="24"/>
        </w:rPr>
        <w:t>the intervention are com</w:t>
      </w:r>
      <w:r w:rsidR="00085663">
        <w:rPr>
          <w:sz w:val="24"/>
          <w:szCs w:val="24"/>
        </w:rPr>
        <w:t>pared to a control group who do</w:t>
      </w:r>
      <w:r>
        <w:rPr>
          <w:sz w:val="24"/>
          <w:szCs w:val="24"/>
        </w:rPr>
        <w:t xml:space="preserve"> not receive the intervention. For example, beverage intake of college students at </w:t>
      </w:r>
      <w:r w:rsidRPr="008D14B1">
        <w:rPr>
          <w:sz w:val="24"/>
          <w:szCs w:val="24"/>
        </w:rPr>
        <w:t>Brigham Young University</w:t>
      </w:r>
      <w:r>
        <w:rPr>
          <w:sz w:val="24"/>
          <w:szCs w:val="24"/>
        </w:rPr>
        <w:t xml:space="preserve"> </w:t>
      </w:r>
      <w:r w:rsidR="005D6C59">
        <w:rPr>
          <w:sz w:val="24"/>
          <w:szCs w:val="24"/>
        </w:rPr>
        <w:lastRenderedPageBreak/>
        <w:t xml:space="preserve">could be </w:t>
      </w:r>
      <w:r>
        <w:rPr>
          <w:sz w:val="24"/>
          <w:szCs w:val="24"/>
        </w:rPr>
        <w:t>measured before and after an intervention in which prices of healthier beverage options (e.g., milk, water, 100% juice) in vending machines were reduced by 50% (treatment group) and compared to college students at Utah Valley University in which the intervention was not implemented (control group).</w:t>
      </w:r>
    </w:p>
    <w:p w:rsidR="00574D35" w:rsidRDefault="00574D35" w:rsidP="004E14B0">
      <w:pPr>
        <w:jc w:val="left"/>
        <w:rPr>
          <w:b/>
          <w:sz w:val="24"/>
          <w:szCs w:val="24"/>
        </w:rPr>
      </w:pPr>
    </w:p>
    <w:p w:rsidR="004E14B0" w:rsidRPr="00626060" w:rsidRDefault="004E14B0" w:rsidP="004E14B0">
      <w:pPr>
        <w:jc w:val="left"/>
        <w:rPr>
          <w:sz w:val="24"/>
          <w:szCs w:val="24"/>
        </w:rPr>
      </w:pPr>
      <w:r w:rsidRPr="00626060">
        <w:rPr>
          <w:b/>
          <w:sz w:val="24"/>
          <w:szCs w:val="24"/>
        </w:rPr>
        <w:t>Cohort study:</w:t>
      </w:r>
      <w:r w:rsidRPr="00626060">
        <w:rPr>
          <w:sz w:val="24"/>
          <w:szCs w:val="24"/>
        </w:rPr>
        <w:t xml:space="preserve"> a study design in which groups of people are followed over time to monitor development of disease</w:t>
      </w:r>
      <w:r w:rsidR="003039AC">
        <w:rPr>
          <w:sz w:val="24"/>
          <w:szCs w:val="24"/>
        </w:rPr>
        <w:t xml:space="preserve"> or health condition</w:t>
      </w:r>
      <w:r w:rsidRPr="00626060">
        <w:rPr>
          <w:sz w:val="24"/>
          <w:szCs w:val="24"/>
        </w:rPr>
        <w:t>.</w:t>
      </w:r>
      <w:r w:rsidR="00626060">
        <w:rPr>
          <w:sz w:val="24"/>
          <w:szCs w:val="24"/>
        </w:rPr>
        <w:t xml:space="preserve"> </w:t>
      </w:r>
      <w:r w:rsidR="004578BB">
        <w:rPr>
          <w:sz w:val="24"/>
          <w:szCs w:val="24"/>
        </w:rPr>
        <w:t xml:space="preserve">For example, </w:t>
      </w:r>
      <w:r w:rsidR="003039AC">
        <w:rPr>
          <w:sz w:val="24"/>
          <w:szCs w:val="24"/>
        </w:rPr>
        <w:t xml:space="preserve">measuring dairy food consumption, calcium-Vitamin D supplement use, and caffeine intake of older </w:t>
      </w:r>
      <w:r w:rsidR="00FA556E">
        <w:rPr>
          <w:sz w:val="24"/>
          <w:szCs w:val="24"/>
        </w:rPr>
        <w:t xml:space="preserve">female </w:t>
      </w:r>
      <w:r w:rsidR="003039AC">
        <w:rPr>
          <w:sz w:val="24"/>
          <w:szCs w:val="24"/>
        </w:rPr>
        <w:t>adults (+65 years) in Utah County in 2013 and monitoring development of osteoporosis over the next 5 years</w:t>
      </w:r>
      <w:r w:rsidR="00FA556E">
        <w:rPr>
          <w:sz w:val="24"/>
          <w:szCs w:val="24"/>
        </w:rPr>
        <w:t xml:space="preserve"> (2018)</w:t>
      </w:r>
      <w:r w:rsidR="003039AC">
        <w:rPr>
          <w:sz w:val="24"/>
          <w:szCs w:val="24"/>
        </w:rPr>
        <w:t xml:space="preserve">. </w:t>
      </w:r>
    </w:p>
    <w:p w:rsidR="00626060" w:rsidRPr="00626060" w:rsidRDefault="00626060" w:rsidP="00CB6DF6">
      <w:pPr>
        <w:jc w:val="left"/>
        <w:rPr>
          <w:b/>
          <w:sz w:val="24"/>
          <w:szCs w:val="24"/>
        </w:rPr>
      </w:pPr>
    </w:p>
    <w:p w:rsidR="004E14B0" w:rsidRDefault="004E14B0" w:rsidP="00CB6DF6">
      <w:pPr>
        <w:jc w:val="left"/>
        <w:rPr>
          <w:sz w:val="24"/>
          <w:szCs w:val="24"/>
        </w:rPr>
      </w:pPr>
      <w:r w:rsidRPr="00626060">
        <w:rPr>
          <w:b/>
          <w:sz w:val="24"/>
          <w:szCs w:val="24"/>
        </w:rPr>
        <w:t xml:space="preserve">Case-control study: </w:t>
      </w:r>
      <w:r w:rsidRPr="00626060">
        <w:rPr>
          <w:sz w:val="24"/>
          <w:szCs w:val="24"/>
        </w:rPr>
        <w:t xml:space="preserve">a </w:t>
      </w:r>
      <w:r w:rsidR="00EE45F9">
        <w:rPr>
          <w:sz w:val="24"/>
          <w:szCs w:val="24"/>
        </w:rPr>
        <w:t xml:space="preserve">retrospective </w:t>
      </w:r>
      <w:r w:rsidRPr="00626060">
        <w:rPr>
          <w:sz w:val="24"/>
          <w:szCs w:val="24"/>
        </w:rPr>
        <w:t xml:space="preserve">study design in which persons with a known disease </w:t>
      </w:r>
      <w:r w:rsidR="00CB6DF6" w:rsidRPr="00626060">
        <w:rPr>
          <w:sz w:val="24"/>
          <w:szCs w:val="24"/>
        </w:rPr>
        <w:t xml:space="preserve">(cases) </w:t>
      </w:r>
      <w:r w:rsidRPr="00626060">
        <w:rPr>
          <w:sz w:val="24"/>
          <w:szCs w:val="24"/>
        </w:rPr>
        <w:t xml:space="preserve">are compared to </w:t>
      </w:r>
      <w:r w:rsidR="00CB6DF6" w:rsidRPr="00626060">
        <w:rPr>
          <w:sz w:val="24"/>
          <w:szCs w:val="24"/>
        </w:rPr>
        <w:t xml:space="preserve">similar people without the disease (controls). Both case and control subjects will be asked about behaviors or events in the past that </w:t>
      </w:r>
      <w:r w:rsidR="00D347DC" w:rsidRPr="00626060">
        <w:rPr>
          <w:sz w:val="24"/>
          <w:szCs w:val="24"/>
        </w:rPr>
        <w:t>may</w:t>
      </w:r>
      <w:r w:rsidR="003F2953" w:rsidRPr="00626060">
        <w:rPr>
          <w:sz w:val="24"/>
          <w:szCs w:val="24"/>
        </w:rPr>
        <w:t xml:space="preserve"> </w:t>
      </w:r>
      <w:r w:rsidR="00D347DC" w:rsidRPr="00626060">
        <w:rPr>
          <w:sz w:val="24"/>
          <w:szCs w:val="24"/>
        </w:rPr>
        <w:t xml:space="preserve">offer explanation for cases developing the known disease. </w:t>
      </w:r>
      <w:r w:rsidR="0056151B">
        <w:rPr>
          <w:sz w:val="24"/>
          <w:szCs w:val="24"/>
        </w:rPr>
        <w:t xml:space="preserve">For example, </w:t>
      </w:r>
      <w:r w:rsidR="008A578E">
        <w:rPr>
          <w:sz w:val="24"/>
          <w:szCs w:val="24"/>
        </w:rPr>
        <w:t xml:space="preserve">comparisons of answers to survey questions about previous red meat and dairy food consumption are made between a group of </w:t>
      </w:r>
      <w:r w:rsidR="0056151B">
        <w:rPr>
          <w:sz w:val="24"/>
          <w:szCs w:val="24"/>
        </w:rPr>
        <w:t xml:space="preserve">men (50+ years) in Utah County who have been diagnosed with colorectal cancer (cases) and </w:t>
      </w:r>
      <w:r w:rsidR="008A578E">
        <w:rPr>
          <w:sz w:val="24"/>
          <w:szCs w:val="24"/>
        </w:rPr>
        <w:t xml:space="preserve">a group of </w:t>
      </w:r>
      <w:r w:rsidR="0056151B">
        <w:rPr>
          <w:sz w:val="24"/>
          <w:szCs w:val="24"/>
        </w:rPr>
        <w:t xml:space="preserve">men (50+ years) in Utah County without colorectal cancer (controls), to determine if these </w:t>
      </w:r>
      <w:r w:rsidR="008A578E">
        <w:rPr>
          <w:sz w:val="24"/>
          <w:szCs w:val="24"/>
        </w:rPr>
        <w:t xml:space="preserve">dietary </w:t>
      </w:r>
      <w:r w:rsidR="0056151B">
        <w:rPr>
          <w:sz w:val="24"/>
          <w:szCs w:val="24"/>
        </w:rPr>
        <w:t xml:space="preserve">behaviors are related to colorectal cancer. </w:t>
      </w:r>
    </w:p>
    <w:p w:rsidR="005F7DC5" w:rsidRPr="00626060" w:rsidRDefault="005F7DC5" w:rsidP="00CB6DF6">
      <w:pPr>
        <w:jc w:val="left"/>
        <w:rPr>
          <w:sz w:val="24"/>
          <w:szCs w:val="24"/>
        </w:rPr>
      </w:pPr>
    </w:p>
    <w:p w:rsidR="00D347DC" w:rsidRPr="00626060" w:rsidRDefault="00D347DC" w:rsidP="00CB6DF6">
      <w:pPr>
        <w:jc w:val="left"/>
        <w:rPr>
          <w:sz w:val="24"/>
          <w:szCs w:val="24"/>
        </w:rPr>
      </w:pPr>
      <w:r w:rsidRPr="00626060">
        <w:rPr>
          <w:b/>
          <w:sz w:val="24"/>
          <w:szCs w:val="24"/>
        </w:rPr>
        <w:t>Cross-sectional study:</w:t>
      </w:r>
      <w:r w:rsidRPr="00626060">
        <w:rPr>
          <w:sz w:val="24"/>
          <w:szCs w:val="24"/>
        </w:rPr>
        <w:t xml:space="preserve"> a study design </w:t>
      </w:r>
      <w:r w:rsidRPr="005F7DC5">
        <w:rPr>
          <w:sz w:val="24"/>
          <w:szCs w:val="24"/>
        </w:rPr>
        <w:t xml:space="preserve">that </w:t>
      </w:r>
      <w:r w:rsidR="005F7DC5">
        <w:rPr>
          <w:sz w:val="24"/>
          <w:szCs w:val="24"/>
        </w:rPr>
        <w:t xml:space="preserve">measures </w:t>
      </w:r>
      <w:r w:rsidRPr="00626060">
        <w:rPr>
          <w:sz w:val="24"/>
          <w:szCs w:val="24"/>
        </w:rPr>
        <w:t xml:space="preserve">behaviors or events and health outcomes at one point in time. </w:t>
      </w:r>
      <w:r w:rsidR="009407B6">
        <w:rPr>
          <w:sz w:val="24"/>
          <w:szCs w:val="24"/>
        </w:rPr>
        <w:t xml:space="preserve">For example, </w:t>
      </w:r>
      <w:r w:rsidR="002E1F21">
        <w:rPr>
          <w:sz w:val="24"/>
          <w:szCs w:val="24"/>
        </w:rPr>
        <w:t>a group of homeless youth (9-13 years old) answers</w:t>
      </w:r>
      <w:r w:rsidR="008A578E">
        <w:rPr>
          <w:sz w:val="24"/>
          <w:szCs w:val="24"/>
        </w:rPr>
        <w:t xml:space="preserve"> survey questions about food access at home and the number of fruits and vegetables they consumed on the previous day. </w:t>
      </w:r>
    </w:p>
    <w:p w:rsidR="00D347DC" w:rsidRDefault="00D347DC" w:rsidP="00CB6DF6">
      <w:pPr>
        <w:jc w:val="left"/>
        <w:rPr>
          <w:sz w:val="24"/>
          <w:szCs w:val="24"/>
        </w:rPr>
      </w:pPr>
    </w:p>
    <w:p w:rsidR="00D300B3" w:rsidRDefault="00663C21" w:rsidP="00CB6DF6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Observational (D</w:t>
      </w:r>
      <w:r w:rsidR="00D300B3">
        <w:rPr>
          <w:b/>
          <w:sz w:val="24"/>
          <w:szCs w:val="24"/>
        </w:rPr>
        <w:t xml:space="preserve">escriptive): </w:t>
      </w:r>
      <w:r w:rsidR="00D300B3" w:rsidRPr="00D300B3">
        <w:rPr>
          <w:sz w:val="24"/>
          <w:szCs w:val="24"/>
        </w:rPr>
        <w:t>a</w:t>
      </w:r>
      <w:r w:rsidR="00D300B3">
        <w:rPr>
          <w:sz w:val="24"/>
          <w:szCs w:val="24"/>
        </w:rPr>
        <w:t xml:space="preserve"> study in which individuals are observed or certain outcomes are measured. No attempt is made to affect the outcome (i.e. no treatment is given). One example is measuring vitamin C retention in canned foods that have been stored for a year. Another example is determining the number of children in Utah County who are participating in school breakfast programs and the socio-economic status of the participants’ households. </w:t>
      </w:r>
    </w:p>
    <w:p w:rsidR="00D300B3" w:rsidRPr="00D300B3" w:rsidRDefault="00D300B3" w:rsidP="00CB6DF6">
      <w:pPr>
        <w:jc w:val="left"/>
        <w:rPr>
          <w:sz w:val="24"/>
          <w:szCs w:val="24"/>
        </w:rPr>
      </w:pPr>
    </w:p>
    <w:p w:rsidR="00D347DC" w:rsidRDefault="005012F9" w:rsidP="00CB6DF6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Case stud</w:t>
      </w:r>
      <w:r w:rsidR="005F7DC5">
        <w:rPr>
          <w:b/>
          <w:sz w:val="24"/>
          <w:szCs w:val="24"/>
        </w:rPr>
        <w:t>y</w:t>
      </w:r>
      <w:r w:rsidR="00D347DC" w:rsidRPr="00626060">
        <w:rPr>
          <w:b/>
          <w:sz w:val="24"/>
          <w:szCs w:val="24"/>
        </w:rPr>
        <w:t>:</w:t>
      </w:r>
      <w:r w:rsidR="006009AC">
        <w:rPr>
          <w:sz w:val="24"/>
          <w:szCs w:val="24"/>
        </w:rPr>
        <w:t xml:space="preserve"> a study desig</w:t>
      </w:r>
      <w:r w:rsidR="004D3774">
        <w:rPr>
          <w:sz w:val="24"/>
          <w:szCs w:val="24"/>
        </w:rPr>
        <w:t xml:space="preserve">n that documents </w:t>
      </w:r>
      <w:r w:rsidR="006009AC">
        <w:rPr>
          <w:sz w:val="24"/>
          <w:szCs w:val="24"/>
        </w:rPr>
        <w:t>a unique condition or event observed in a patient/client (case) by a health professional</w:t>
      </w:r>
      <w:r>
        <w:rPr>
          <w:sz w:val="24"/>
          <w:szCs w:val="24"/>
        </w:rPr>
        <w:t>.</w:t>
      </w:r>
      <w:r w:rsidR="002E1F21">
        <w:rPr>
          <w:sz w:val="24"/>
          <w:szCs w:val="24"/>
        </w:rPr>
        <w:t xml:space="preserve"> </w:t>
      </w:r>
      <w:r w:rsidR="003514F9">
        <w:rPr>
          <w:sz w:val="24"/>
          <w:szCs w:val="24"/>
        </w:rPr>
        <w:t xml:space="preserve">Case studies often prompt researchers to use a more rigorous study design in the future to further study the observed phenomenon. </w:t>
      </w:r>
      <w:r w:rsidR="00D34F47">
        <w:rPr>
          <w:sz w:val="24"/>
          <w:szCs w:val="24"/>
        </w:rPr>
        <w:t xml:space="preserve">For example, a researcher could publish a study on the hydration and nutrient status of an Olympic athlete who swims 80,000 meters (or almost 50 miles) per week. </w:t>
      </w:r>
    </w:p>
    <w:p w:rsidR="002E1F21" w:rsidRPr="00626060" w:rsidRDefault="002E1F21" w:rsidP="00CB6DF6">
      <w:pPr>
        <w:jc w:val="left"/>
        <w:rPr>
          <w:sz w:val="24"/>
          <w:szCs w:val="24"/>
        </w:rPr>
      </w:pPr>
    </w:p>
    <w:p w:rsidR="004E14B0" w:rsidRDefault="003D5550" w:rsidP="004E14B0">
      <w:pPr>
        <w:jc w:val="left"/>
        <w:rPr>
          <w:sz w:val="24"/>
          <w:szCs w:val="24"/>
        </w:rPr>
      </w:pPr>
      <w:r w:rsidRPr="003D5550">
        <w:rPr>
          <w:b/>
          <w:sz w:val="24"/>
          <w:szCs w:val="24"/>
        </w:rPr>
        <w:t>Intervention study with pre-post test data but no control group (before and after study)</w:t>
      </w:r>
      <w:r w:rsidR="00D347DC" w:rsidRPr="003D5550">
        <w:rPr>
          <w:b/>
          <w:sz w:val="24"/>
          <w:szCs w:val="24"/>
        </w:rPr>
        <w:t>:</w:t>
      </w:r>
      <w:r w:rsidR="00D347DC" w:rsidRPr="00626060">
        <w:rPr>
          <w:b/>
          <w:sz w:val="24"/>
          <w:szCs w:val="24"/>
        </w:rPr>
        <w:t xml:space="preserve"> </w:t>
      </w:r>
      <w:r w:rsidR="00D347DC" w:rsidRPr="00626060">
        <w:rPr>
          <w:sz w:val="24"/>
          <w:szCs w:val="24"/>
        </w:rPr>
        <w:t>a study design in which measurements are taken from subjects before and after a designed health intervention</w:t>
      </w:r>
      <w:r w:rsidR="003C27CB">
        <w:rPr>
          <w:sz w:val="24"/>
          <w:szCs w:val="24"/>
        </w:rPr>
        <w:t xml:space="preserve"> and are not compared to a control group</w:t>
      </w:r>
      <w:r w:rsidR="00D347DC" w:rsidRPr="00626060">
        <w:rPr>
          <w:sz w:val="24"/>
          <w:szCs w:val="24"/>
        </w:rPr>
        <w:t xml:space="preserve">. </w:t>
      </w:r>
      <w:r w:rsidR="003C27CB">
        <w:rPr>
          <w:sz w:val="24"/>
          <w:szCs w:val="24"/>
        </w:rPr>
        <w:t xml:space="preserve">For example, the sales of beverages at </w:t>
      </w:r>
      <w:r w:rsidR="003C27CB" w:rsidRPr="008D14B1">
        <w:rPr>
          <w:sz w:val="24"/>
          <w:szCs w:val="24"/>
        </w:rPr>
        <w:t>Brigham Young University</w:t>
      </w:r>
      <w:r w:rsidR="003C27CB">
        <w:rPr>
          <w:sz w:val="24"/>
          <w:szCs w:val="24"/>
        </w:rPr>
        <w:t xml:space="preserve"> were measured before and after an intervention in which prices of healthier beverage options (e.g., milk, water, 100% juice) in vending machines were reduced by 50%</w:t>
      </w:r>
      <w:r>
        <w:rPr>
          <w:sz w:val="24"/>
          <w:szCs w:val="24"/>
        </w:rPr>
        <w:t xml:space="preserve"> compared to baseline</w:t>
      </w:r>
      <w:r w:rsidR="005F7DC5">
        <w:rPr>
          <w:sz w:val="24"/>
          <w:szCs w:val="24"/>
        </w:rPr>
        <w:t>.</w:t>
      </w:r>
    </w:p>
    <w:p w:rsidR="00D300B3" w:rsidRPr="00D300B3" w:rsidRDefault="00D300B3" w:rsidP="004E14B0">
      <w:pPr>
        <w:jc w:val="left"/>
        <w:rPr>
          <w:b/>
          <w:sz w:val="24"/>
          <w:szCs w:val="24"/>
          <w:vertAlign w:val="subscript"/>
        </w:rPr>
      </w:pPr>
    </w:p>
    <w:sectPr w:rsidR="00D300B3" w:rsidRPr="00D300B3" w:rsidSect="004A2B4B">
      <w:pgSz w:w="11906" w:h="16838"/>
      <w:pgMar w:top="90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04" w:rsidRDefault="00BA7604" w:rsidP="00BA7604">
      <w:r>
        <w:separator/>
      </w:r>
    </w:p>
  </w:endnote>
  <w:endnote w:type="continuationSeparator" w:id="0">
    <w:p w:rsidR="00BA7604" w:rsidRDefault="00BA7604" w:rsidP="00BA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04" w:rsidRDefault="00BA7604" w:rsidP="00BA7604">
      <w:r>
        <w:separator/>
      </w:r>
    </w:p>
  </w:footnote>
  <w:footnote w:type="continuationSeparator" w:id="0">
    <w:p w:rsidR="00BA7604" w:rsidRDefault="00BA7604" w:rsidP="00BA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B1213"/>
    <w:multiLevelType w:val="hybridMultilevel"/>
    <w:tmpl w:val="C73607E2"/>
    <w:lvl w:ilvl="0" w:tplc="5AC4AAC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F764B"/>
    <w:multiLevelType w:val="hybridMultilevel"/>
    <w:tmpl w:val="B186FFA0"/>
    <w:lvl w:ilvl="0" w:tplc="D236D6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5663"/>
    <w:rsid w:val="00172A27"/>
    <w:rsid w:val="00180B27"/>
    <w:rsid w:val="00253DA1"/>
    <w:rsid w:val="002E1F21"/>
    <w:rsid w:val="003016D4"/>
    <w:rsid w:val="003039AC"/>
    <w:rsid w:val="003514F9"/>
    <w:rsid w:val="00384A79"/>
    <w:rsid w:val="003C27CB"/>
    <w:rsid w:val="003D5550"/>
    <w:rsid w:val="003F2953"/>
    <w:rsid w:val="00416F9E"/>
    <w:rsid w:val="004578BB"/>
    <w:rsid w:val="004732FA"/>
    <w:rsid w:val="004A2B4B"/>
    <w:rsid w:val="004D3774"/>
    <w:rsid w:val="004E14B0"/>
    <w:rsid w:val="005012F9"/>
    <w:rsid w:val="00514DC2"/>
    <w:rsid w:val="0056151B"/>
    <w:rsid w:val="00574D35"/>
    <w:rsid w:val="005D2DBC"/>
    <w:rsid w:val="005D6C59"/>
    <w:rsid w:val="005F7DC5"/>
    <w:rsid w:val="006009AC"/>
    <w:rsid w:val="006060AA"/>
    <w:rsid w:val="00626060"/>
    <w:rsid w:val="0064389D"/>
    <w:rsid w:val="00663C21"/>
    <w:rsid w:val="00727BB3"/>
    <w:rsid w:val="007618FC"/>
    <w:rsid w:val="00785D3C"/>
    <w:rsid w:val="007C24B5"/>
    <w:rsid w:val="007F2317"/>
    <w:rsid w:val="007F259F"/>
    <w:rsid w:val="00872BB4"/>
    <w:rsid w:val="008A578E"/>
    <w:rsid w:val="008D14B1"/>
    <w:rsid w:val="00921D97"/>
    <w:rsid w:val="009407B6"/>
    <w:rsid w:val="009A4C8C"/>
    <w:rsid w:val="009D7CDD"/>
    <w:rsid w:val="00A73606"/>
    <w:rsid w:val="00BA2101"/>
    <w:rsid w:val="00BA7604"/>
    <w:rsid w:val="00C0482B"/>
    <w:rsid w:val="00C4622B"/>
    <w:rsid w:val="00C76318"/>
    <w:rsid w:val="00C90BF7"/>
    <w:rsid w:val="00C92C86"/>
    <w:rsid w:val="00CB6DF6"/>
    <w:rsid w:val="00D2389F"/>
    <w:rsid w:val="00D300B3"/>
    <w:rsid w:val="00D347DC"/>
    <w:rsid w:val="00D34F47"/>
    <w:rsid w:val="00D40BC7"/>
    <w:rsid w:val="00D477EA"/>
    <w:rsid w:val="00DA69E7"/>
    <w:rsid w:val="00E01E1E"/>
    <w:rsid w:val="00E054FA"/>
    <w:rsid w:val="00EE45F9"/>
    <w:rsid w:val="00F0099F"/>
    <w:rsid w:val="00F74FEB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614FCF9-11C2-4135-909D-CE5AE398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8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paragraph" w:styleId="NoSpacing">
    <w:name w:val="No Spacing"/>
    <w:uiPriority w:val="1"/>
    <w:qFormat/>
    <w:rsid w:val="00D2389F"/>
    <w:pPr>
      <w:widowControl w:val="0"/>
      <w:jc w:val="both"/>
    </w:pPr>
    <w:rPr>
      <w:kern w:val="2"/>
      <w:sz w:val="21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2389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389F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Heading1Char">
    <w:name w:val="Heading 1 Char"/>
    <w:link w:val="Heading1"/>
    <w:uiPriority w:val="9"/>
    <w:rsid w:val="00D2389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rsid w:val="00D2389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384A79"/>
    <w:rPr>
      <w:rFonts w:ascii="Times New Roman" w:eastAsia="SimSun" w:hAnsi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A7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4A79"/>
    <w:rPr>
      <w:rFonts w:ascii="Times New Roman" w:eastAsia="SimSun" w:hAnsi="Times New Roman"/>
      <w:kern w:val="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A79"/>
    <w:rPr>
      <w:rFonts w:ascii="Times New Roman" w:eastAsia="SimSun" w:hAnsi="Times New Roman"/>
      <w:b/>
      <w:bCs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A79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46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04"/>
    <w:rPr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A7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04"/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Brigham Young University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Rickelle Richard</dc:creator>
  <cp:lastModifiedBy>Lora Beth Brown</cp:lastModifiedBy>
  <cp:revision>5</cp:revision>
  <cp:lastPrinted>2015-07-30T18:06:00Z</cp:lastPrinted>
  <dcterms:created xsi:type="dcterms:W3CDTF">2015-07-30T18:02:00Z</dcterms:created>
  <dcterms:modified xsi:type="dcterms:W3CDTF">2015-07-30T20:18:00Z</dcterms:modified>
</cp:coreProperties>
</file>